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Математические методы финансового анализа</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«Математические методы финансового анализа»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«Математические методы финансового анализа».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«Математические методы финансового анализа»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построению интегрированной системы управления рисками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методы мониторинга и оценки качества риск-менеджмента на основе системы индикаторов и их динамики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проводить диагностику существующей системы риск-менеджмента и разрабатывать программы по ее совершенствованию</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диагностики системы риск-менеджмента с учетом изменений происходящих в современной бизнес-среде</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«Математические методы финансового анализа» относится к обязательной части, является дисциплиной Блока Б1. «Дисциплины (модули)». Модуль "Интеграционные системы управления рисками" основной профессиональной образовательной программы высшего образования - магистратура по направлению подготовки 38.04.08 Финансы и кредит.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"Мировоззренческий"</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системы в области финансовых вычислений</w:t>
            </w:r>
          </w:p>
          <w:p>
            <w:pPr>
              <w:jc w:val="center"/>
              <w:spacing w:after="0" w:line="240" w:lineRule="auto"/>
              <w:rPr>
                <w:sz w:val="22"/>
                <w:szCs w:val="22"/>
              </w:rPr>
            </w:pPr>
            <w:r>
              <w:rPr>
                <w:rFonts w:ascii="Times New Roman" w:hAnsi="Times New Roman" w:cs="Times New Roman"/>
                <w:color w:val="#000000"/>
                <w:sz w:val="22"/>
                <w:szCs w:val="22"/>
              </w:rPr>
              <w:t> Модуль "Общепрофессиональная подготовка"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p>
            <w:pPr>
              <w:jc w:val="center"/>
              <w:spacing w:after="0" w:line="240" w:lineRule="auto"/>
              <w:rPr>
                <w:sz w:val="22"/>
                <w:szCs w:val="22"/>
              </w:rPr>
            </w:pPr>
            <w:r>
              <w:rPr>
                <w:rFonts w:ascii="Times New Roman" w:hAnsi="Times New Roman" w:cs="Times New Roman"/>
                <w:color w:val="#000000"/>
                <w:sz w:val="22"/>
                <w:szCs w:val="22"/>
              </w:rPr>
              <w:t> Модуль "Финансовое планирование и инвестиционный анализ"</w:t>
            </w:r>
          </w:p>
          <w:p>
            <w:pPr>
              <w:jc w:val="center"/>
              <w:spacing w:after="0" w:line="240" w:lineRule="auto"/>
              <w:rPr>
                <w:sz w:val="22"/>
                <w:szCs w:val="22"/>
              </w:rPr>
            </w:pPr>
            <w:r>
              <w:rPr>
                <w:rFonts w:ascii="Times New Roman" w:hAnsi="Times New Roman" w:cs="Times New Roman"/>
                <w:color w:val="#000000"/>
                <w:sz w:val="22"/>
                <w:szCs w:val="22"/>
              </w:rPr>
              <w:t> Основы научных исследований в экономике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4679" w:type="dxa"/>
          </w:tcPr>
          <w:p/>
        </w:tc>
        <w:tc>
          <w:tcPr>
            <w:tcW w:w="993" w:type="dxa"/>
          </w:tcPr>
          <w:p/>
        </w:tc>
      </w:tr>
      <w:tr>
        <w:trPr>
          <w:trHeight w:hRule="exact" w:val="1094.85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017"/>
        </w:trPr>
        <w:tc>
          <w:tcPr>
            <w:tcW w:w="9654" w:type="dxa"/>
            <w:gridSpan w:val="5"/>
            <w:tcBorders>
</w:tcBorders>
            <w:shd w:val="clear" w:color="#000000" w:fill="#FFFFFF"/>
            <w:vAlign w:val="top"/>
            <w:tcMar>
              <w:left w:w="34" w:type="dxa"/>
              <w:right w:w="34" w:type="dxa"/>
            </w:tcMar>
          </w:tcP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8.631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2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«Математические методы финансового анализа» / Романова 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Касимов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https://urait.ru/bcode/426158</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https://urait.ru/bcode/432960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77.0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2024-2025_ФГОС3++2024_Маг-ОФО-ФиК(УФиИ)(24)_plx_Математические методы финансового анализа</dc:title>
  <dc:creator>FastReport.NET</dc:creator>
</cp:coreProperties>
</file>